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1E76BE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1E76BE">
        <w:rPr>
          <w:rFonts w:ascii="Times New Roman" w:hAnsi="Times New Roman"/>
          <w:b/>
          <w:sz w:val="28"/>
          <w:szCs w:val="28"/>
        </w:rPr>
        <w:t>Форма заявления на участие в едином государственном экзамене</w:t>
      </w:r>
    </w:p>
    <w:p w:rsidR="001E76BE" w:rsidRPr="00685B84" w:rsidRDefault="001E76BE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76BE" w:rsidRPr="00365450" w:rsidRDefault="001E76BE" w:rsidP="001E76B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65450">
              <w:rPr>
                <w:rFonts w:ascii="Times New Roman" w:eastAsia="Calibri" w:hAnsi="Times New Roman"/>
                <w:sz w:val="24"/>
                <w:szCs w:val="24"/>
              </w:rPr>
              <w:t>Директору</w:t>
            </w:r>
          </w:p>
          <w:p w:rsidR="001E76BE" w:rsidRDefault="00840606" w:rsidP="001E76B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  <w:r w:rsidR="001E76BE">
              <w:rPr>
                <w:rFonts w:ascii="Times New Roman" w:eastAsia="Calibri" w:hAnsi="Times New Roman"/>
                <w:sz w:val="24"/>
                <w:szCs w:val="24"/>
              </w:rPr>
              <w:t>ОУ «Средняя школ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E76BE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40»</w:t>
            </w:r>
          </w:p>
          <w:p w:rsidR="005876CF" w:rsidRPr="0053135D" w:rsidRDefault="00840606" w:rsidP="00840606">
            <w:pPr>
              <w:spacing w:after="0" w:line="240" w:lineRule="auto"/>
              <w:ind w:firstLine="675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1E76B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E76B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Иванова</w:t>
            </w: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  <w:bookmarkEnd w:id="0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B7748C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693735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3135D">
        <w:rPr>
          <w:rFonts w:ascii="Times New Roman" w:hAnsi="Times New Roman"/>
          <w:sz w:val="24"/>
          <w:szCs w:val="24"/>
        </w:rPr>
        <w:t xml:space="preserve">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EEB7BB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092FA2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52B9CA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053997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93FFE0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076E46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4C48EC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11117D">
        <w:rPr>
          <w:rFonts w:ascii="Times New Roman" w:hAnsi="Times New Roman"/>
          <w:sz w:val="26"/>
          <w:szCs w:val="26"/>
        </w:rPr>
        <w:t xml:space="preserve">20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lastRenderedPageBreak/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3BAE06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296959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896608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6BE74D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6CC267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19252B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529671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3F4B80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682A6F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EC0ADE">
          <w:headerReference w:type="default" r:id="rId9"/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10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95" w:rsidRDefault="00EE2695" w:rsidP="007B1645">
      <w:pPr>
        <w:spacing w:after="0" w:line="240" w:lineRule="auto"/>
      </w:pPr>
      <w:r>
        <w:separator/>
      </w:r>
    </w:p>
  </w:endnote>
  <w:endnote w:type="continuationSeparator" w:id="0">
    <w:p w:rsidR="00EE2695" w:rsidRDefault="00EE269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95" w:rsidRDefault="00EE2695" w:rsidP="007B1645">
      <w:pPr>
        <w:spacing w:after="0" w:line="240" w:lineRule="auto"/>
      </w:pPr>
      <w:r>
        <w:separator/>
      </w:r>
    </w:p>
  </w:footnote>
  <w:footnote w:type="continuationSeparator" w:id="0">
    <w:p w:rsidR="00EE2695" w:rsidRDefault="00EE2695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EC0ADE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840606">
          <w:rPr>
            <w:rFonts w:ascii="Times New Roman" w:hAnsi="Times New Roman"/>
            <w:noProof/>
            <w:sz w:val="24"/>
            <w:szCs w:val="24"/>
          </w:rPr>
          <w:t>4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2A51AF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840606">
          <w:rPr>
            <w:rFonts w:ascii="Times New Roman" w:hAnsi="Times New Roman"/>
            <w:noProof/>
            <w:sz w:val="24"/>
            <w:szCs w:val="24"/>
          </w:rPr>
          <w:t>5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E76BE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0606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0F58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695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C41B168-24FC-42AF-BD1E-67C14517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школа</cp:lastModifiedBy>
  <cp:revision>2</cp:revision>
  <cp:lastPrinted>2020-12-04T11:30:00Z</cp:lastPrinted>
  <dcterms:created xsi:type="dcterms:W3CDTF">2022-03-02T22:44:00Z</dcterms:created>
  <dcterms:modified xsi:type="dcterms:W3CDTF">2022-03-02T22:44:00Z</dcterms:modified>
</cp:coreProperties>
</file>